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2" w:rsidRPr="00094A42" w:rsidRDefault="00094A42" w:rsidP="00094A42">
      <w:r w:rsidRPr="00094A42">
        <w:rPr>
          <w:b/>
          <w:bCs/>
        </w:rPr>
        <w:t>VIII. Критерии доступности и качества медицинской помощи</w:t>
      </w:r>
    </w:p>
    <w:p w:rsidR="00094A42" w:rsidRPr="00094A42" w:rsidRDefault="00094A42" w:rsidP="00094A42">
      <w:r w:rsidRPr="00094A42">
        <w:t> </w:t>
      </w:r>
    </w:p>
    <w:p w:rsidR="00094A42" w:rsidRPr="00094A42" w:rsidRDefault="00094A42" w:rsidP="00094A42">
      <w:r w:rsidRPr="00094A42">
        <w:t>Критериями доступности медицинской помощи являются:</w:t>
      </w:r>
    </w:p>
    <w:p w:rsidR="00094A42" w:rsidRPr="00094A42" w:rsidRDefault="00094A42" w:rsidP="00094A42">
      <w:r w:rsidRPr="00094A42"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94A42" w:rsidRPr="00094A42" w:rsidRDefault="00094A42" w:rsidP="00094A42">
      <w:r w:rsidRPr="00094A42"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94A42" w:rsidRPr="00094A42" w:rsidRDefault="00094A42" w:rsidP="00094A42">
      <w:r w:rsidRPr="00094A42">
        <w:t xml:space="preserve">доля расходов </w:t>
      </w:r>
      <w:proofErr w:type="gramStart"/>
      <w:r w:rsidRPr="00094A42"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094A42">
        <w:t xml:space="preserve"> государственных гарантий;</w:t>
      </w:r>
    </w:p>
    <w:p w:rsidR="00094A42" w:rsidRPr="00094A42" w:rsidRDefault="00094A42" w:rsidP="00094A42">
      <w:r w:rsidRPr="00094A42"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94A42" w:rsidRPr="00094A42" w:rsidRDefault="00094A42" w:rsidP="00094A42">
      <w:r w:rsidRPr="00094A42"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94A42" w:rsidRPr="00094A42" w:rsidRDefault="00094A42" w:rsidP="00094A42">
      <w:r w:rsidRPr="00094A42"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94A42" w:rsidRPr="00094A42" w:rsidRDefault="00094A42" w:rsidP="00094A42">
      <w:r w:rsidRPr="00094A42"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94A42" w:rsidRPr="00094A42" w:rsidRDefault="00094A42" w:rsidP="00094A42">
      <w:r w:rsidRPr="00094A42"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94A42" w:rsidRPr="00094A42" w:rsidRDefault="00094A42" w:rsidP="00094A42">
      <w:r w:rsidRPr="00094A42">
        <w:t>доля граждан, обеспеченных лекарственными препаратами, в общем количестве льготных категорий граждан.</w:t>
      </w:r>
    </w:p>
    <w:p w:rsidR="00094A42" w:rsidRPr="00094A42" w:rsidRDefault="00094A42" w:rsidP="00094A42">
      <w:r w:rsidRPr="00094A42">
        <w:t>Критериями качества медицинской помощи являются:</w:t>
      </w:r>
    </w:p>
    <w:p w:rsidR="00094A42" w:rsidRPr="00094A42" w:rsidRDefault="00094A42" w:rsidP="00094A42">
      <w:r w:rsidRPr="00094A42"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94A42" w:rsidRPr="00094A42" w:rsidRDefault="00094A42" w:rsidP="00094A42">
      <w:r w:rsidRPr="00094A42"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94A42" w:rsidRPr="00094A42" w:rsidRDefault="00094A42" w:rsidP="00094A42">
      <w:r w:rsidRPr="00094A42">
        <w:lastRenderedPageBreak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94A42" w:rsidRPr="00094A42" w:rsidRDefault="00094A42" w:rsidP="00094A42">
      <w:r w:rsidRPr="00094A42"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94A42" w:rsidRPr="00094A42" w:rsidRDefault="00094A42" w:rsidP="00094A42">
      <w:r w:rsidRPr="00094A42">
        <w:t xml:space="preserve">доля пациентов с инфарктом миокарда, госпитализированных </w:t>
      </w:r>
      <w:proofErr w:type="gramStart"/>
      <w:r w:rsidRPr="00094A42">
        <w:t>в первые</w:t>
      </w:r>
      <w:proofErr w:type="gramEnd"/>
      <w:r w:rsidRPr="00094A42">
        <w:t xml:space="preserve"> 12 часов от начала заболевания, в общем количестве госпитализированных пациентов с инфарктом миокарда;</w:t>
      </w:r>
    </w:p>
    <w:p w:rsidR="00094A42" w:rsidRPr="00094A42" w:rsidRDefault="00094A42" w:rsidP="00094A42">
      <w:r w:rsidRPr="00094A42">
        <w:t xml:space="preserve">доля пациентов с острым инфарктом миокарда, которым проведено </w:t>
      </w:r>
      <w:proofErr w:type="spellStart"/>
      <w:r w:rsidRPr="00094A42">
        <w:t>стентирование</w:t>
      </w:r>
      <w:proofErr w:type="spellEnd"/>
      <w:r w:rsidRPr="00094A42"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094A42" w:rsidRPr="00094A42" w:rsidRDefault="00094A42" w:rsidP="00094A42">
      <w:r w:rsidRPr="00094A42"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094A42">
        <w:t>проведен</w:t>
      </w:r>
      <w:proofErr w:type="gramEnd"/>
      <w:r w:rsidRPr="00094A42">
        <w:t xml:space="preserve"> </w:t>
      </w:r>
      <w:proofErr w:type="spellStart"/>
      <w:r w:rsidRPr="00094A42">
        <w:t>тромболизис</w:t>
      </w:r>
      <w:proofErr w:type="spellEnd"/>
      <w:r w:rsidRPr="00094A42"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94A42" w:rsidRPr="00094A42" w:rsidRDefault="00094A42" w:rsidP="00094A42">
      <w:r w:rsidRPr="00094A42">
        <w:t xml:space="preserve">доля пациентов с острым инфарктом миокарда, которым проведена </w:t>
      </w:r>
      <w:proofErr w:type="spellStart"/>
      <w:r w:rsidRPr="00094A42">
        <w:t>тромболитическая</w:t>
      </w:r>
      <w:proofErr w:type="spellEnd"/>
      <w:r w:rsidRPr="00094A42">
        <w:t xml:space="preserve"> терапия, в общем количестве пациентов с острым инфарктом миокарда, имеющих показания к ее проведению;</w:t>
      </w:r>
    </w:p>
    <w:p w:rsidR="00094A42" w:rsidRPr="00094A42" w:rsidRDefault="00094A42" w:rsidP="00094A42">
      <w:r w:rsidRPr="00094A42">
        <w:t xml:space="preserve">доля пациентов с острыми цереброваскулярными болезнями, госпитализированных </w:t>
      </w:r>
      <w:proofErr w:type="gramStart"/>
      <w:r w:rsidRPr="00094A42">
        <w:t>в первые</w:t>
      </w:r>
      <w:proofErr w:type="gramEnd"/>
      <w:r w:rsidRPr="00094A42"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94A42" w:rsidRPr="00094A42" w:rsidRDefault="00094A42" w:rsidP="00094A42">
      <w:r w:rsidRPr="00094A42">
        <w:t xml:space="preserve">доля пациентов с острым ишемическим инсультом, которым проведена </w:t>
      </w:r>
      <w:proofErr w:type="spellStart"/>
      <w:r w:rsidRPr="00094A42">
        <w:t>тромболитическая</w:t>
      </w:r>
      <w:proofErr w:type="spellEnd"/>
      <w:r w:rsidRPr="00094A42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094A42">
        <w:t>в первые</w:t>
      </w:r>
      <w:proofErr w:type="gramEnd"/>
      <w:r w:rsidRPr="00094A42">
        <w:t xml:space="preserve"> 6 часов от начала заболевания;</w:t>
      </w:r>
    </w:p>
    <w:p w:rsidR="00094A42" w:rsidRPr="00094A42" w:rsidRDefault="00094A42" w:rsidP="00094A42">
      <w:r w:rsidRPr="00094A42">
        <w:t xml:space="preserve">доля пациентов с острым ишемическим инсультом, которым проведена </w:t>
      </w:r>
      <w:proofErr w:type="spellStart"/>
      <w:r w:rsidRPr="00094A42">
        <w:t>тромболитическая</w:t>
      </w:r>
      <w:proofErr w:type="spellEnd"/>
      <w:r w:rsidRPr="00094A42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94A42" w:rsidRPr="00094A42" w:rsidRDefault="00094A42" w:rsidP="00094A42">
      <w:r w:rsidRPr="00094A42"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94A42" w:rsidRPr="00094A42" w:rsidRDefault="00094A42" w:rsidP="00094A42">
      <w:r w:rsidRPr="00094A42"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гарантий.</w:t>
      </w:r>
    </w:p>
    <w:p w:rsidR="00094A42" w:rsidRPr="00094A42" w:rsidRDefault="00094A42" w:rsidP="00094A42">
      <w:r w:rsidRPr="00094A42"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94A42" w:rsidRPr="00094A42" w:rsidRDefault="00094A42" w:rsidP="00094A42">
      <w:r w:rsidRPr="00094A42">
        <w:lastRenderedPageBreak/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5" w:history="1">
        <w:r w:rsidRPr="00094A42">
          <w:rPr>
            <w:rStyle w:val="a3"/>
          </w:rPr>
          <w:t>"Здравоохранение"</w:t>
        </w:r>
      </w:hyperlink>
      <w:r w:rsidRPr="00094A42">
        <w:t xml:space="preserve"> и </w:t>
      </w:r>
      <w:hyperlink r:id="rId6" w:history="1">
        <w:r w:rsidRPr="00094A42">
          <w:rPr>
            <w:rStyle w:val="a3"/>
          </w:rPr>
          <w:t>"Демография"</w:t>
        </w:r>
      </w:hyperlink>
      <w:r w:rsidRPr="00094A42">
        <w:t>.</w:t>
      </w:r>
    </w:p>
    <w:p w:rsidR="00094A42" w:rsidRPr="00094A42" w:rsidRDefault="00094A42" w:rsidP="00094A42">
      <w:r w:rsidRPr="00094A42"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94A42" w:rsidRPr="00094A42" w:rsidRDefault="00094A42" w:rsidP="00094A42">
      <w:r w:rsidRPr="00094A42"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94A42" w:rsidRPr="00094A42" w:rsidRDefault="00094A42" w:rsidP="00094A42">
      <w:proofErr w:type="gramStart"/>
      <w:r w:rsidRPr="00094A42"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094A42">
        <w:t>затратоемкости</w:t>
      </w:r>
      <w:proofErr w:type="spellEnd"/>
      <w:r w:rsidRPr="00094A42">
        <w:t>, равным 2 и более, в объеме оказанной специализированной, в том числе высокотехнологичной, медицинской помощи (в 2022 году - не менее 60 процентов, в 2023 и 2024 годах - не менее 70 процентов);</w:t>
      </w:r>
      <w:proofErr w:type="gramEnd"/>
    </w:p>
    <w:p w:rsidR="00094A42" w:rsidRPr="00094A42" w:rsidRDefault="00094A42" w:rsidP="00094A42">
      <w:r w:rsidRPr="00094A42"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94A42" w:rsidRPr="00094A42" w:rsidRDefault="00094A42" w:rsidP="00094A42">
      <w:r w:rsidRPr="00094A42">
        <w:t> </w:t>
      </w:r>
    </w:p>
    <w:p w:rsidR="005C4473" w:rsidRDefault="005C4473">
      <w:bookmarkStart w:id="0" w:name="_GoBack"/>
      <w:bookmarkEnd w:id="0"/>
    </w:p>
    <w:sectPr w:rsidR="005C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3"/>
    <w:rsid w:val="00094A42"/>
    <w:rsid w:val="004F1493"/>
    <w:rsid w:val="005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4857&amp;date=02.02.2022" TargetMode="External"/><Relationship Id="rId5" Type="http://schemas.openxmlformats.org/officeDocument/2006/relationships/hyperlink" Target="https://login.consultant.ru/link/?req=doc&amp;base=LAW&amp;n=319209&amp;date=02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2022-02-02T14:38:00Z</dcterms:created>
  <dcterms:modified xsi:type="dcterms:W3CDTF">2022-02-02T14:38:00Z</dcterms:modified>
</cp:coreProperties>
</file>